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32"/>
          <w:szCs w:val="32"/>
          <w:vertAlign w:val="baseline"/>
          <w:rtl w:val="0"/>
        </w:rPr>
        <w:t xml:space="preserve">OCLC MARC Tags Cheat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Fixed Field</w:t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 xml:space="preserve">Contains coded information that is important for identifying characteristics of the bibliographic record.  Included in this field is the unique </w:t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OCLC </w:t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number which is assigned by the system to each record.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0XX</w:t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Bibliographic control numbers and codes (including call numbers)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010</w:t>
        <w:tab/>
        <w:t xml:space="preserve">Library of Congress Catalog/Card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020</w:t>
        <w:tab/>
        <w:t xml:space="preserve">ISBN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022</w:t>
        <w:tab/>
        <w:t xml:space="preserve">ISSN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050 -</w:t>
        <w:tab/>
        <w:t xml:space="preserve">Call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  <w:t xml:space="preserve">  099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1XX</w:t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Main entry (Author)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100</w:t>
        <w:tab/>
        <w:t xml:space="preserve">Personal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110</w:t>
        <w:tab/>
        <w:t xml:space="preserve">Corporate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111</w:t>
        <w:tab/>
        <w:t xml:space="preserve">Conference/Meeting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130</w:t>
        <w:tab/>
        <w:t xml:space="preserve">Uniform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2XX</w:t>
      </w: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Title / Unique attributes of the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240</w:t>
        <w:tab/>
        <w:t xml:space="preserve">Uniform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245 </w:t>
        <w:tab/>
        <w:t xml:space="preserve">Title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246</w:t>
        <w:tab/>
        <w:t xml:space="preserve">Varying form of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250</w:t>
        <w:tab/>
        <w:t xml:space="preserve">Edition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260 </w:t>
        <w:tab/>
        <w:t xml:space="preserve">Publication, Distribution,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3XX</w:t>
        <w:tab/>
        <w:tab/>
        <w:t xml:space="preserve">Physical description,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300</w:t>
        <w:tab/>
        <w:t xml:space="preserve">Physical description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  <w:t xml:space="preserve">336</w:t>
        <w:tab/>
        <w:t xml:space="preserve">Content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  <w:t xml:space="preserve">337 </w:t>
        <w:tab/>
        <w:t xml:space="preserve">Media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ab/>
        <w:t xml:space="preserve">338</w:t>
        <w:tab/>
        <w:t xml:space="preserve">Carrier type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344</w:t>
        <w:tab/>
        <w:t xml:space="preserve">Sound characteristics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345 </w:t>
        <w:tab/>
        <w:t xml:space="preserve">Projection (Moving Image)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346 </w:t>
        <w:tab/>
        <w:t xml:space="preserve">Video characteristics (analog; e.g., VHS)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347</w:t>
        <w:tab/>
        <w:t xml:space="preserve">Digital file (CD-ROM; DVDs, etc.)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4XX</w:t>
        <w:tab/>
        <w:tab/>
        <w:t xml:space="preserve">Series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490</w:t>
        <w:tab/>
        <w:t xml:space="preserve">Series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5XX</w:t>
        <w:tab/>
        <w:tab/>
        <w:t xml:space="preserve">Notes (Information that does not fit anywhere else)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500</w:t>
        <w:tab/>
        <w:t xml:space="preserve">General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502</w:t>
        <w:tab/>
        <w:t xml:space="preserve">Dissertation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504</w:t>
        <w:tab/>
        <w:t xml:space="preserve">Bibliography, Etc.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505</w:t>
        <w:tab/>
        <w:t xml:space="preserve">Contents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508</w:t>
        <w:tab/>
        <w:t xml:space="preserve">Creation/Production Credits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511</w:t>
        <w:tab/>
        <w:t xml:space="preserve">Participant or Performer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520</w:t>
        <w:tab/>
        <w:t xml:space="preserve">Summary, Etc.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533</w:t>
        <w:tab/>
        <w:t xml:space="preserve">Reproduction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546</w:t>
        <w:tab/>
        <w:t xml:space="preserve">Language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590</w:t>
        <w:tab/>
        <w:t xml:space="preserve">Local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6XX</w:t>
        <w:tab/>
        <w:tab/>
        <w:t xml:space="preserve">Subject headings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600</w:t>
        <w:tab/>
        <w:t xml:space="preserve">Subject Added EntryPersonal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610</w:t>
        <w:tab/>
        <w:t xml:space="preserve">Subject Added Entry--Corporate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650</w:t>
        <w:tab/>
        <w:t xml:space="preserve">Subject Added EntryTopical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651</w:t>
        <w:tab/>
        <w:t xml:space="preserve">Subject Added EntryGeographic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655</w:t>
        <w:tab/>
        <w:t xml:space="preserve">Index TermGenre/Form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7XX</w:t>
        <w:tab/>
        <w:tab/>
        <w:t xml:space="preserve">Added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700</w:t>
        <w:tab/>
        <w:t xml:space="preserve">Personal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710</w:t>
        <w:tab/>
        <w:t xml:space="preserve">Corporate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711</w:t>
        <w:tab/>
        <w:t xml:space="preserve">Conference/Meeting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730</w:t>
        <w:tab/>
        <w:t xml:space="preserve">Uniform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740</w:t>
        <w:tab/>
        <w:t xml:space="preserve">Added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8XX</w:t>
        <w:tab/>
        <w:tab/>
        <w:t xml:space="preserve">Series added entry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830</w:t>
        <w:tab/>
        <w:t xml:space="preserve">Series title added entry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1440" w:hanging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9XX</w:t>
        <w:tab/>
        <w:tab/>
        <w:t xml:space="preserve">Local use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ind w:left="2160" w:hanging="72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945-</w:t>
        <w:tab/>
        <w:t xml:space="preserve">Detailed holdings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440"/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  949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Source Sans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ourceSansPro-regular.ttf"/><Relationship Id="rId4" Type="http://schemas.openxmlformats.org/officeDocument/2006/relationships/font" Target="fonts/SourceSansPro-bold.ttf"/><Relationship Id="rId5" Type="http://schemas.openxmlformats.org/officeDocument/2006/relationships/font" Target="fonts/SourceSansPro-italic.ttf"/><Relationship Id="rId6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